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750C" w14:textId="1C63EF4E" w:rsidR="00F00B95" w:rsidRDefault="00F00B95" w:rsidP="00287486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4F814769" wp14:editId="7D448DBB">
            <wp:simplePos x="0" y="0"/>
            <wp:positionH relativeFrom="margin">
              <wp:posOffset>681990</wp:posOffset>
            </wp:positionH>
            <wp:positionV relativeFrom="margin">
              <wp:posOffset>-679450</wp:posOffset>
            </wp:positionV>
            <wp:extent cx="54298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EE2EB" w14:textId="77777777" w:rsidR="0007574C" w:rsidRDefault="0007574C" w:rsidP="00F460F2">
      <w:pPr>
        <w:jc w:val="center"/>
        <w:rPr>
          <w:rFonts w:ascii="Times New Roman" w:hAnsi="Times New Roman" w:cs="Times New Roman"/>
          <w:b/>
          <w:lang w:val="fr-FR"/>
        </w:rPr>
      </w:pPr>
    </w:p>
    <w:p w14:paraId="3EDE6B9A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APPLICATION FOR REGISTERED STAKEHOLDER STATUS</w:t>
      </w:r>
    </w:p>
    <w:p w14:paraId="674C2778" w14:textId="77777777" w:rsidR="0007574C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IN THE AD HOC COMMITTEE </w:t>
      </w:r>
    </w:p>
    <w:p w14:paraId="196C21A8" w14:textId="1013EBDD" w:rsidR="00F460F2" w:rsidRPr="003C5802" w:rsidRDefault="00F460F2" w:rsidP="000757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ON LEGAL AFFAIRS AND INTERNATIONAL COOPERATION</w:t>
      </w:r>
    </w:p>
    <w:p w14:paraId="1C76A26C" w14:textId="5FFAB19B" w:rsidR="00F460F2" w:rsidRDefault="00F460F2" w:rsidP="009562E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i/>
          <w:iCs/>
        </w:rPr>
        <w:t xml:space="preserve">Please fill in and return by email to </w:t>
      </w:r>
      <w:hyperlink r:id="rId9" w:history="1">
        <w:r>
          <w:rPr>
            <w:rStyle w:val="Hyperlink"/>
            <w:rFonts w:ascii="Times New Roman" w:hAnsi="Times New Roman"/>
            <w:b/>
            <w:i/>
            <w:iCs/>
          </w:rPr>
          <w:t>law@otif.org</w:t>
        </w:r>
      </w:hyperlink>
    </w:p>
    <w:p w14:paraId="792FB1C1" w14:textId="4ACE3F42" w:rsidR="0007574C" w:rsidRPr="00337F33" w:rsidRDefault="0007574C" w:rsidP="009562E4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10"/>
      </w:tblGrid>
      <w:tr w:rsidR="0050141F" w:rsidRPr="003C5802" w14:paraId="2C4E0A0C" w14:textId="77777777" w:rsidTr="0007574C">
        <w:tc>
          <w:tcPr>
            <w:tcW w:w="2689" w:type="dxa"/>
          </w:tcPr>
          <w:p w14:paraId="41BB0CD0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Name of a natural or legal person </w:t>
            </w:r>
          </w:p>
        </w:tc>
        <w:sdt>
          <w:sdtPr>
            <w:rPr>
              <w:sz w:val="22"/>
              <w:szCs w:val="22"/>
            </w:rPr>
            <w:id w:val="47132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FE76D04" w14:textId="4FCB4DEA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0141F" w:rsidRPr="003C5802" w14:paraId="702DAAFB" w14:textId="77777777" w:rsidTr="0007574C">
        <w:tc>
          <w:tcPr>
            <w:tcW w:w="2689" w:type="dxa"/>
          </w:tcPr>
          <w:p w14:paraId="48E42ECC" w14:textId="77777777" w:rsidR="0050141F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Legal status</w:t>
            </w:r>
          </w:p>
        </w:tc>
        <w:sdt>
          <w:sdtPr>
            <w:rPr>
              <w:sz w:val="22"/>
              <w:szCs w:val="22"/>
            </w:rPr>
            <w:id w:val="770593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74E42A0A" w14:textId="55D5FF55" w:rsidR="0050141F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2C37AC" w:rsidRPr="003C5802" w14:paraId="00875A98" w14:textId="77777777" w:rsidTr="0007574C">
        <w:tc>
          <w:tcPr>
            <w:tcW w:w="2689" w:type="dxa"/>
          </w:tcPr>
          <w:p w14:paraId="23054803" w14:textId="77777777" w:rsidR="002C37AC" w:rsidRPr="003C5802" w:rsidRDefault="002C37AC" w:rsidP="00B23988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Area(s) of activity</w:t>
            </w:r>
          </w:p>
        </w:tc>
        <w:sdt>
          <w:sdtPr>
            <w:rPr>
              <w:sz w:val="22"/>
              <w:szCs w:val="22"/>
            </w:rPr>
            <w:id w:val="177543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1CA85310" w14:textId="6EF09F88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2C37AC" w:rsidRPr="003C5802" w14:paraId="7DAB4FAD" w14:textId="77777777" w:rsidTr="0007574C">
        <w:tc>
          <w:tcPr>
            <w:tcW w:w="2689" w:type="dxa"/>
          </w:tcPr>
          <w:p w14:paraId="63AB1B29" w14:textId="77777777" w:rsidR="002C37AC" w:rsidRPr="003C5802" w:rsidRDefault="002C37AC" w:rsidP="002B395C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Members and conditions for accession (for international associations only)</w:t>
            </w:r>
          </w:p>
        </w:tc>
        <w:sdt>
          <w:sdtPr>
            <w:rPr>
              <w:sz w:val="22"/>
              <w:szCs w:val="22"/>
            </w:rPr>
            <w:id w:val="-428963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363DD89A" w14:textId="0DE43DDE" w:rsidR="002C37AC" w:rsidRPr="003C5802" w:rsidRDefault="008F5036" w:rsidP="008F5036">
                <w:pPr>
                  <w:pStyle w:val="Default"/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2C37AC" w:rsidRPr="003C5802" w14:paraId="35C8B495" w14:textId="77777777" w:rsidTr="0007574C">
        <w:tc>
          <w:tcPr>
            <w:tcW w:w="2689" w:type="dxa"/>
          </w:tcPr>
          <w:p w14:paraId="301CA7D8" w14:textId="65D86CF8" w:rsidR="00354D72" w:rsidRPr="003C5802" w:rsidRDefault="00354D72" w:rsidP="00354D7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Areas of legitimate interest in the activities of the ad hoc Committee on Legal Affairs and International Cooperation</w:t>
            </w:r>
          </w:p>
        </w:tc>
        <w:tc>
          <w:tcPr>
            <w:tcW w:w="8010" w:type="dxa"/>
          </w:tcPr>
          <w:p w14:paraId="635AC309" w14:textId="77777777" w:rsidR="001762B5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1. The basic Convention (COTIF), in particular </w:t>
            </w:r>
          </w:p>
          <w:p w14:paraId="0FFC5832" w14:textId="1241965B" w:rsidR="001762B5" w:rsidRDefault="00337F33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2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The common provisions (Articles 8 to 12) </w:t>
            </w:r>
          </w:p>
          <w:p w14:paraId="647BF87F" w14:textId="52DF41D0" w:rsidR="002D27BF" w:rsidRDefault="00337F33" w:rsidP="001762B5">
            <w:pPr>
              <w:pStyle w:val="Default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93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Arbitration (Articles 28 to 32)</w:t>
            </w:r>
          </w:p>
          <w:p w14:paraId="59EC9E34" w14:textId="77777777" w:rsidR="0007574C" w:rsidRPr="001762B5" w:rsidRDefault="0007574C" w:rsidP="0007574C">
            <w:pPr>
              <w:pStyle w:val="Default"/>
              <w:spacing w:before="120" w:after="120"/>
              <w:ind w:left="720"/>
              <w:rPr>
                <w:sz w:val="22"/>
                <w:szCs w:val="22"/>
              </w:rPr>
            </w:pPr>
          </w:p>
          <w:p w14:paraId="74B50DD5" w14:textId="38C8512F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2. The “Uniform Rules concerning the Contract of International Carriage of Passengers by Rail (CIV)”, forming Appendix A to the Convention,</w:t>
            </w:r>
          </w:p>
          <w:p w14:paraId="743B690D" w14:textId="046C304A" w:rsidR="007C19EA" w:rsidRPr="003C5802" w:rsidRDefault="00337F33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50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In their entirety</w:t>
            </w:r>
          </w:p>
          <w:p w14:paraId="09C04E8B" w14:textId="1EEFDCE9" w:rsidR="007C19EA" w:rsidRPr="003C5802" w:rsidRDefault="00337F33" w:rsidP="002D27BF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53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EA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The following parts only: </w:t>
            </w:r>
          </w:p>
          <w:p w14:paraId="5E951386" w14:textId="21FACA5D" w:rsidR="007C19EA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81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14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General provisions</w:t>
            </w:r>
          </w:p>
          <w:p w14:paraId="2D320E67" w14:textId="097D43EE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3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Conclusion and Performance of the Contract of Carriage</w:t>
            </w:r>
          </w:p>
          <w:p w14:paraId="25A3A6ED" w14:textId="2B54A727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7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Carriage of Hand Luggage, Animals, Registered Luggage and Vehicles</w:t>
            </w:r>
          </w:p>
          <w:p w14:paraId="699D58BC" w14:textId="42A87F37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63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Liability of the Carrier</w:t>
            </w:r>
          </w:p>
          <w:p w14:paraId="55252ED4" w14:textId="31A8D853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9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Liability of the Passenger</w:t>
            </w:r>
          </w:p>
          <w:p w14:paraId="357FA90B" w14:textId="6BA0B23F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25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Assertion of Rights</w:t>
            </w:r>
          </w:p>
          <w:p w14:paraId="0FCB6ECC" w14:textId="7FA2032C" w:rsidR="002D27BF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1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F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Relations between Carriers</w:t>
            </w:r>
          </w:p>
          <w:p w14:paraId="07ACE421" w14:textId="6AB43E11" w:rsidR="00B051D5" w:rsidRPr="003C5802" w:rsidRDefault="00337F33" w:rsidP="002D27BF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82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Other: </w:t>
            </w:r>
            <w:sdt>
              <w:sdtPr>
                <w:rPr>
                  <w:sz w:val="22"/>
                  <w:szCs w:val="22"/>
                </w:rPr>
                <w:id w:val="2063755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C0B43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750D391F" w14:textId="24C75D07" w:rsidR="0007574C" w:rsidRPr="00287486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  <w:lang w:val="en-US"/>
              </w:rPr>
            </w:pPr>
          </w:p>
          <w:p w14:paraId="0F48AB6A" w14:textId="77777777" w:rsidR="0007574C" w:rsidRPr="00287486" w:rsidRDefault="0007574C" w:rsidP="000978AA">
            <w:pPr>
              <w:pStyle w:val="Default"/>
              <w:spacing w:before="120" w:after="120"/>
              <w:rPr>
                <w:rFonts w:eastAsia="MS Gothic"/>
                <w:sz w:val="22"/>
                <w:szCs w:val="22"/>
                <w:lang w:val="en-US"/>
              </w:rPr>
            </w:pPr>
          </w:p>
          <w:p w14:paraId="57E78C23" w14:textId="6CE05441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3. The “Uniform Rules concerning the Contract of International Carriage of Goods by Rail (CIM)”, forming Appendix B to the Convention,</w:t>
            </w:r>
          </w:p>
          <w:p w14:paraId="3F50BE82" w14:textId="334D22EB" w:rsidR="0048050E" w:rsidRPr="003C5802" w:rsidRDefault="00337F33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3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In their entirety</w:t>
            </w:r>
          </w:p>
          <w:p w14:paraId="17A95599" w14:textId="77777777" w:rsidR="0048050E" w:rsidRPr="003C5802" w:rsidRDefault="00337F33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85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The following parts only: </w:t>
            </w:r>
          </w:p>
          <w:p w14:paraId="5645964A" w14:textId="33FE14A4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General provisions</w:t>
            </w:r>
          </w:p>
          <w:p w14:paraId="356AAB93" w14:textId="689C000B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11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Conclusion and Performance of the Contract of Carriage</w:t>
            </w:r>
          </w:p>
          <w:p w14:paraId="43BA96C3" w14:textId="57A5E99A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3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Liability</w:t>
            </w:r>
          </w:p>
          <w:p w14:paraId="12FFAB84" w14:textId="4FE9FC11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89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A23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Assertion of Rights</w:t>
            </w:r>
          </w:p>
          <w:p w14:paraId="5E77FBE7" w14:textId="77817663" w:rsidR="0048050E" w:rsidRPr="003A23BF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38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A23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Relations between Carriers</w:t>
            </w:r>
          </w:p>
          <w:p w14:paraId="1DA8A641" w14:textId="2E0AD198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73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138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Other: </w:t>
            </w:r>
            <w:sdt>
              <w:sdtPr>
                <w:rPr>
                  <w:sz w:val="22"/>
                  <w:szCs w:val="22"/>
                </w:rPr>
                <w:id w:val="1793392198"/>
                <w:placeholder>
                  <w:docPart w:val="929225A1F8A64E4C8317BECD2E1F27E7"/>
                </w:placeholder>
                <w:showingPlcHdr/>
                <w:text/>
              </w:sdtPr>
              <w:sdtEndPr/>
              <w:sdtContent>
                <w:r w:rsidR="008C0B43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61506A85" w14:textId="77777777" w:rsidR="0007574C" w:rsidRPr="0007574C" w:rsidRDefault="0007574C" w:rsidP="000978AA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</w:p>
          <w:p w14:paraId="70267D1B" w14:textId="7DE5508F" w:rsidR="0048050E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The “Uniform Rules concerning Contracts of Use of Vehicles in International Rail Traffic CUV)”, forming Appendix D to the Convention, </w:t>
            </w:r>
          </w:p>
          <w:p w14:paraId="0C636250" w14:textId="63FBEAE0" w:rsidR="00D25A97" w:rsidRPr="00D25A97" w:rsidRDefault="00337F33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35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In their entirety</w:t>
            </w:r>
          </w:p>
          <w:p w14:paraId="627FDECB" w14:textId="584D6F43" w:rsidR="00D25A97" w:rsidRPr="00200BE2" w:rsidRDefault="00337F33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81212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 w:rsidRPr="00337F3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Other: </w:t>
            </w:r>
            <w:sdt>
              <w:sdtPr>
                <w:rPr>
                  <w:sz w:val="22"/>
                  <w:szCs w:val="22"/>
                </w:rPr>
                <w:id w:val="-9413033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C0B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35E503" w14:textId="77777777" w:rsidR="0007574C" w:rsidRDefault="0007574C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  <w:p w14:paraId="14143CB1" w14:textId="651351CC" w:rsidR="000978AA" w:rsidRPr="003C5802" w:rsidRDefault="001762B5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5. The “Uniform Rules concerning the Contract of Use of Infrastructure in International Rail Traffic (CUI)”, forming Appendix E to the Convention</w:t>
            </w:r>
          </w:p>
          <w:p w14:paraId="32DB65D8" w14:textId="4EB973D2" w:rsidR="0048050E" w:rsidRPr="003C5802" w:rsidRDefault="00337F33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36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In their entirety</w:t>
            </w:r>
          </w:p>
          <w:p w14:paraId="25DED049" w14:textId="77777777" w:rsidR="0048050E" w:rsidRPr="003C5802" w:rsidRDefault="00337F33" w:rsidP="0048050E">
            <w:pPr>
              <w:pStyle w:val="Default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70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The following parts only: </w:t>
            </w:r>
          </w:p>
          <w:p w14:paraId="75D93BEE" w14:textId="6C06DD59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92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General provisions</w:t>
            </w:r>
          </w:p>
          <w:p w14:paraId="5E668469" w14:textId="51D0A404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9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Contract of Use</w:t>
            </w:r>
          </w:p>
          <w:p w14:paraId="4C311514" w14:textId="0EAB9F01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Liability</w:t>
            </w:r>
          </w:p>
          <w:p w14:paraId="68FFB291" w14:textId="30069780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07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Actions by Auxiliaries</w:t>
            </w:r>
          </w:p>
          <w:p w14:paraId="07EED64E" w14:textId="2DF42043" w:rsidR="0048050E" w:rsidRPr="003C5802" w:rsidRDefault="00337F33" w:rsidP="0048050E">
            <w:pPr>
              <w:pStyle w:val="Default"/>
              <w:spacing w:before="120" w:after="120"/>
              <w:ind w:left="10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24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Assertion of Rights</w:t>
            </w:r>
          </w:p>
          <w:p w14:paraId="0986720D" w14:textId="645FD26C" w:rsidR="003C5802" w:rsidRPr="003C5802" w:rsidRDefault="00337F33" w:rsidP="00D25A97">
            <w:pPr>
              <w:pStyle w:val="Default"/>
              <w:spacing w:before="120" w:after="120"/>
              <w:ind w:left="10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6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Other: </w:t>
            </w:r>
            <w:sdt>
              <w:sdtPr>
                <w:rPr>
                  <w:sz w:val="22"/>
                  <w:szCs w:val="22"/>
                </w:rPr>
                <w:id w:val="421379910"/>
                <w:placeholder>
                  <w:docPart w:val="1BE7EA0BA571490298BCF0DCA0A35DEF"/>
                </w:placeholder>
                <w:showingPlcHdr/>
                <w:text/>
              </w:sdtPr>
              <w:sdtEndPr/>
              <w:sdtContent>
                <w:r w:rsidR="008C0B43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30DCE311" w14:textId="77777777" w:rsidR="0007574C" w:rsidRPr="00287486" w:rsidRDefault="0007574C" w:rsidP="00987AA3">
            <w:pPr>
              <w:pStyle w:val="Default"/>
              <w:spacing w:before="120" w:after="120"/>
              <w:rPr>
                <w:sz w:val="22"/>
                <w:szCs w:val="22"/>
                <w:lang w:val="en-US"/>
              </w:rPr>
            </w:pPr>
          </w:p>
          <w:p w14:paraId="65020237" w14:textId="7B9F7F20" w:rsidR="00F217CF" w:rsidRPr="003C5802" w:rsidRDefault="001762B5" w:rsidP="00987AA3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6. General and cross-cutting legal subjects:</w:t>
            </w:r>
          </w:p>
          <w:p w14:paraId="1790AA3A" w14:textId="0F30FB47" w:rsidR="00F217CF" w:rsidRPr="003C5802" w:rsidRDefault="00337F33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62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Long-term strategy</w:t>
            </w:r>
          </w:p>
          <w:p w14:paraId="5CF60ED3" w14:textId="35CECC60" w:rsidR="0006232E" w:rsidRPr="003C5802" w:rsidRDefault="00337F33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2855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Monitoring and assessment of legal instruments </w:t>
            </w:r>
          </w:p>
          <w:p w14:paraId="4DA2B185" w14:textId="4A74EB37" w:rsidR="00B051D5" w:rsidRPr="003C5802" w:rsidRDefault="00337F33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5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D3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Digitalisation</w:t>
            </w:r>
          </w:p>
          <w:p w14:paraId="305ED533" w14:textId="77777777" w:rsidR="0006232E" w:rsidRPr="003C5802" w:rsidRDefault="00337F33" w:rsidP="003C5802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85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2E" w:rsidRPr="003C5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Railway network access conditions and cross-border cooperation for the purpose of organising international rail transport</w:t>
            </w:r>
          </w:p>
          <w:p w14:paraId="565FD705" w14:textId="45A4DC21" w:rsidR="00867064" w:rsidRPr="003C5802" w:rsidRDefault="00337F33" w:rsidP="000978AA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1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B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Other: </w:t>
            </w:r>
            <w:sdt>
              <w:sdtPr>
                <w:rPr>
                  <w:rFonts w:eastAsia="Calibri"/>
                  <w:sz w:val="22"/>
                  <w:szCs w:val="22"/>
                </w:rPr>
                <w:id w:val="-507065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C0B43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  <w:tr w:rsidR="00437D02" w:rsidRPr="003C5802" w14:paraId="7367B2AD" w14:textId="77777777" w:rsidTr="0007574C">
        <w:tc>
          <w:tcPr>
            <w:tcW w:w="2689" w:type="dxa"/>
          </w:tcPr>
          <w:p w14:paraId="6FC482D4" w14:textId="325D0349" w:rsidR="00437D02" w:rsidRPr="003C5802" w:rsidRDefault="00437D02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Focal point(s) </w:t>
            </w:r>
          </w:p>
        </w:tc>
        <w:tc>
          <w:tcPr>
            <w:tcW w:w="8010" w:type="dxa"/>
          </w:tcPr>
          <w:p w14:paraId="5C80F9B5" w14:textId="0B1A61B0" w:rsidR="003C5802" w:rsidRPr="003C5802" w:rsidRDefault="00337F33" w:rsidP="00835DF6">
            <w:pPr>
              <w:pStyle w:val="Default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9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02" w:rsidRPr="003C58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C0B43">
              <w:rPr>
                <w:sz w:val="22"/>
              </w:rPr>
              <w:t xml:space="preserve"> Ms                                 </w:t>
            </w:r>
            <w:r w:rsidR="008C0B43">
              <w:rPr>
                <w:rFonts w:ascii="Segoe UI Symbol" w:hAnsi="Segoe UI Symbol"/>
                <w:sz w:val="22"/>
              </w:rPr>
              <w:t>☐</w:t>
            </w:r>
            <w:r w:rsidR="008C0B43">
              <w:rPr>
                <w:sz w:val="22"/>
              </w:rPr>
              <w:t xml:space="preserve">  Mr                                    </w:t>
            </w:r>
          </w:p>
          <w:p w14:paraId="2E8CD6EF" w14:textId="57E9A33B" w:rsidR="00437D02" w:rsidRPr="003C5802" w:rsidRDefault="008F503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Surname: </w:t>
            </w:r>
            <w:sdt>
              <w:sdtPr>
                <w:rPr>
                  <w:sz w:val="22"/>
                  <w:szCs w:val="22"/>
                </w:rPr>
                <w:id w:val="1744751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2211FC4C" w14:textId="7CD7CBDE" w:rsidR="008F5036" w:rsidRPr="003C5802" w:rsidRDefault="008F503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First name: </w:t>
            </w:r>
            <w:sdt>
              <w:sdtPr>
                <w:rPr>
                  <w:sz w:val="22"/>
                  <w:szCs w:val="22"/>
                </w:rPr>
                <w:id w:val="2089885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1D2F8629" w14:textId="109E780A" w:rsidR="008F503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Official role: </w:t>
            </w:r>
            <w:sdt>
              <w:sdtPr>
                <w:rPr>
                  <w:sz w:val="22"/>
                  <w:szCs w:val="22"/>
                </w:rPr>
                <w:id w:val="-859439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  <w:p w14:paraId="3520DAD9" w14:textId="6D00B684" w:rsidR="00835DF6" w:rsidRPr="003C5802" w:rsidRDefault="00835DF6" w:rsidP="008F5036">
            <w:pPr>
              <w:pStyle w:val="Default"/>
              <w:spacing w:before="120" w:after="12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</w:rPr>
              <w:t xml:space="preserve">Email: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676690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8D5CB5" w14:textId="1F0C2204" w:rsidR="00835DF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Tel.</w:t>
            </w:r>
            <w:proofErr w:type="gramStart"/>
            <w:r>
              <w:rPr>
                <w:sz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-237484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C02E3" w14:textId="7DDF19DB" w:rsidR="008F5036" w:rsidRPr="003C5802" w:rsidRDefault="00835DF6" w:rsidP="008F503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Work address: </w:t>
            </w:r>
            <w:sdt>
              <w:sdtPr>
                <w:rPr>
                  <w:sz w:val="22"/>
                  <w:szCs w:val="22"/>
                </w:rPr>
                <w:id w:val="1525207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C3E8C7C" w14:textId="77777777" w:rsidR="0050141F" w:rsidRPr="003C5802" w:rsidRDefault="0050141F" w:rsidP="0050141F">
      <w:pPr>
        <w:pStyle w:val="Default"/>
        <w:jc w:val="center"/>
        <w:rPr>
          <w:sz w:val="22"/>
          <w:szCs w:val="22"/>
          <w:lang w:val="en-US"/>
        </w:rPr>
      </w:pPr>
    </w:p>
    <w:p w14:paraId="36A051C8" w14:textId="0A20A72E" w:rsidR="002C37AC" w:rsidRPr="003C5802" w:rsidRDefault="002C37AC" w:rsidP="002D5A17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By submitting this application, the applicant declares his/her intention to respect the following principles: </w:t>
      </w:r>
    </w:p>
    <w:p w14:paraId="3F6E2C50" w14:textId="77777777" w:rsidR="00B23988" w:rsidRPr="003C5802" w:rsidRDefault="00B23988" w:rsidP="002D5A17">
      <w:pPr>
        <w:pStyle w:val="Default"/>
        <w:jc w:val="both"/>
        <w:rPr>
          <w:sz w:val="22"/>
          <w:szCs w:val="22"/>
        </w:rPr>
      </w:pPr>
    </w:p>
    <w:p w14:paraId="00A6DDE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Compliance with COTIF, in particular with the aim, institutional structure and decision-making rules of OTIF;</w:t>
      </w:r>
    </w:p>
    <w:p w14:paraId="1C9C4695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Not to compromise OTIF's legal status as an independent intergovernmental organisation, its reputation and its credibility;</w:t>
      </w:r>
    </w:p>
    <w:p w14:paraId="324C7D2D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Mutual respect and integrity;</w:t>
      </w:r>
    </w:p>
    <w:p w14:paraId="3B6AEB6C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Proportionality, transparency, non-discrimination and inclusiveness for a broad and balanced representation of stakeholders;</w:t>
      </w:r>
    </w:p>
    <w:p w14:paraId="0FD655AF" w14:textId="77777777" w:rsidR="002C37AC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Legality, reliability and accuracy of stakeholder conduct and contributions;</w:t>
      </w:r>
    </w:p>
    <w:p w14:paraId="2CA1C24A" w14:textId="77777777" w:rsidR="002D5A17" w:rsidRPr="003C5802" w:rsidRDefault="002C37AC" w:rsidP="002D5A1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Non-remuneration of stakeholders' participation in OTIF's activities.</w:t>
      </w:r>
    </w:p>
    <w:p w14:paraId="54A74EB3" w14:textId="77777777" w:rsidR="00B7036B" w:rsidRPr="003C5802" w:rsidRDefault="00B7036B" w:rsidP="00B7036B">
      <w:pPr>
        <w:pStyle w:val="Default"/>
        <w:ind w:left="720"/>
        <w:jc w:val="both"/>
        <w:rPr>
          <w:sz w:val="22"/>
          <w:szCs w:val="22"/>
        </w:rPr>
      </w:pPr>
    </w:p>
    <w:p w14:paraId="3182FD3F" w14:textId="24FFC125" w:rsidR="00B23988" w:rsidRDefault="002D5A17" w:rsidP="002D5A1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applicant also undertakes to contribute to the development, application, dissemination, promotion, monitoring and/or assessment of OTIF's legal instruments. </w:t>
      </w:r>
    </w:p>
    <w:p w14:paraId="02A1643D" w14:textId="77777777" w:rsidR="0007574C" w:rsidRPr="00337F33" w:rsidRDefault="0007574C" w:rsidP="002D5A17">
      <w:pPr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3988" w:rsidRPr="003C5802" w14:paraId="4A34646A" w14:textId="77777777" w:rsidTr="00B23988">
        <w:trPr>
          <w:jc w:val="center"/>
        </w:trPr>
        <w:tc>
          <w:tcPr>
            <w:tcW w:w="4675" w:type="dxa"/>
          </w:tcPr>
          <w:p w14:paraId="093A3A06" w14:textId="02E16BBE" w:rsidR="00B23988" w:rsidRPr="003C5802" w:rsidRDefault="0006232E" w:rsidP="00B23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Place and date</w:t>
            </w:r>
          </w:p>
          <w:sdt>
            <w:sdtPr>
              <w:rPr>
                <w:rFonts w:ascii="Times New Roman" w:hAnsi="Times New Roman" w:cs="Times New Roman"/>
                <w:color w:val="000000"/>
              </w:rPr>
              <w:id w:val="-17097197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C63A1A" w14:textId="4E1DAC03" w:rsidR="00565315" w:rsidRPr="003C5802" w:rsidRDefault="00565315" w:rsidP="00B23988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000000"/>
              </w:rPr>
              <w:id w:val="2126182499"/>
              <w:placeholder>
                <w:docPart w:val="DefaultPlaceholder_-1854013438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9D0AD62" w14:textId="0B795F5D" w:rsidR="00B23988" w:rsidRPr="003C5802" w:rsidRDefault="00565315" w:rsidP="00565315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675" w:type="dxa"/>
          </w:tcPr>
          <w:p w14:paraId="75983ABA" w14:textId="0F5C2DA2" w:rsidR="00B23988" w:rsidRPr="003C5802" w:rsidRDefault="00B23988" w:rsidP="00B23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Signature </w:t>
            </w:r>
          </w:p>
          <w:p w14:paraId="6C11DF43" w14:textId="77777777" w:rsidR="002D5A17" w:rsidRPr="003C5802" w:rsidRDefault="002D5A17" w:rsidP="00B23988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14:paraId="04AF0A8D" w14:textId="77777777" w:rsidR="00B23988" w:rsidRPr="003C5802" w:rsidRDefault="00B23988" w:rsidP="00B23988">
            <w:pPr>
              <w:rPr>
                <w:rFonts w:ascii="Times New Roman" w:hAnsi="Times New Roman" w:cs="Times New Roman"/>
                <w:i/>
                <w:color w:val="000000"/>
                <w:lang w:val="fr-FR"/>
              </w:rPr>
            </w:pPr>
          </w:p>
        </w:tc>
      </w:tr>
    </w:tbl>
    <w:p w14:paraId="56FD2241" w14:textId="77777777" w:rsidR="00B23988" w:rsidRPr="003C5802" w:rsidRDefault="00B23988" w:rsidP="00E15E09">
      <w:pPr>
        <w:rPr>
          <w:rFonts w:ascii="Times New Roman" w:hAnsi="Times New Roman" w:cs="Times New Roman"/>
          <w:color w:val="000000"/>
          <w:lang w:val="fr-FR"/>
        </w:rPr>
      </w:pPr>
    </w:p>
    <w:sectPr w:rsidR="00B23988" w:rsidRPr="003C5802" w:rsidSect="00DC2695">
      <w:headerReference w:type="default" r:id="rId10"/>
      <w:pgSz w:w="12240" w:h="15840"/>
      <w:pgMar w:top="680" w:right="680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8521" w14:textId="77777777" w:rsidR="0053337F" w:rsidRDefault="0053337F" w:rsidP="002D5A17">
      <w:pPr>
        <w:spacing w:after="0" w:line="240" w:lineRule="auto"/>
      </w:pPr>
      <w:r>
        <w:separator/>
      </w:r>
    </w:p>
  </w:endnote>
  <w:endnote w:type="continuationSeparator" w:id="0">
    <w:p w14:paraId="10FAD447" w14:textId="77777777" w:rsidR="0053337F" w:rsidRDefault="0053337F" w:rsidP="002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88AA" w14:textId="77777777" w:rsidR="0053337F" w:rsidRDefault="0053337F" w:rsidP="002D5A17">
      <w:pPr>
        <w:spacing w:after="0" w:line="240" w:lineRule="auto"/>
      </w:pPr>
      <w:r>
        <w:separator/>
      </w:r>
    </w:p>
  </w:footnote>
  <w:footnote w:type="continuationSeparator" w:id="0">
    <w:p w14:paraId="65F13509" w14:textId="77777777" w:rsidR="0053337F" w:rsidRDefault="0053337F" w:rsidP="002D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87CC" w14:textId="77777777" w:rsidR="00F460F2" w:rsidRDefault="00F460F2"/>
  <w:tbl>
    <w:tblPr>
      <w:tblStyle w:val="TableGrid"/>
      <w:tblW w:w="10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6"/>
    </w:tblGrid>
    <w:tr w:rsidR="00F460F2" w14:paraId="6DD7B95A" w14:textId="77777777" w:rsidTr="002D27BF">
      <w:trPr>
        <w:trHeight w:val="748"/>
      </w:trPr>
      <w:tc>
        <w:tcPr>
          <w:tcW w:w="10266" w:type="dxa"/>
        </w:tcPr>
        <w:p w14:paraId="013EDC04" w14:textId="72243CD2" w:rsidR="00F460F2" w:rsidRPr="002D5A17" w:rsidRDefault="00F460F2" w:rsidP="00273F24">
          <w:pPr>
            <w:pStyle w:val="Header"/>
            <w:jc w:val="center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  <w:tr w:rsidR="00F460F2" w:rsidRPr="00200BE2" w14:paraId="59A2C1B1" w14:textId="77777777" w:rsidTr="002D27BF">
      <w:trPr>
        <w:trHeight w:val="516"/>
      </w:trPr>
      <w:tc>
        <w:tcPr>
          <w:tcW w:w="10266" w:type="dxa"/>
        </w:tcPr>
        <w:p w14:paraId="7B9B0E17" w14:textId="37FCA3CA" w:rsidR="00F460F2" w:rsidRPr="002D5A17" w:rsidDel="00F460F2" w:rsidRDefault="00F460F2" w:rsidP="00F00B95">
          <w:pPr>
            <w:pStyle w:val="Header"/>
            <w:rPr>
              <w:rFonts w:ascii="Times New Roman" w:hAnsi="Times New Roman" w:cs="Times New Roman"/>
              <w:color w:val="002060"/>
              <w:lang w:val="fr-FR"/>
            </w:rPr>
          </w:pPr>
        </w:p>
      </w:tc>
    </w:tr>
  </w:tbl>
  <w:p w14:paraId="07EEB499" w14:textId="77777777" w:rsidR="002D5A17" w:rsidRPr="002D27BF" w:rsidRDefault="002D5A1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735"/>
    <w:multiLevelType w:val="hybridMultilevel"/>
    <w:tmpl w:val="7F4E32AC"/>
    <w:lvl w:ilvl="0" w:tplc="96F825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3B3594"/>
    <w:multiLevelType w:val="hybridMultilevel"/>
    <w:tmpl w:val="414A1B72"/>
    <w:lvl w:ilvl="0" w:tplc="79EE1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CAC"/>
    <w:multiLevelType w:val="hybridMultilevel"/>
    <w:tmpl w:val="AF2A7892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0F6"/>
    <w:multiLevelType w:val="hybridMultilevel"/>
    <w:tmpl w:val="E4983082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3F6"/>
    <w:multiLevelType w:val="hybridMultilevel"/>
    <w:tmpl w:val="9E909E2A"/>
    <w:lvl w:ilvl="0" w:tplc="94F4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33D"/>
    <w:multiLevelType w:val="hybridMultilevel"/>
    <w:tmpl w:val="9DFE8CC0"/>
    <w:lvl w:ilvl="0" w:tplc="D86E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F"/>
    <w:rsid w:val="0000077A"/>
    <w:rsid w:val="00004814"/>
    <w:rsid w:val="0004004B"/>
    <w:rsid w:val="0006232E"/>
    <w:rsid w:val="0007574C"/>
    <w:rsid w:val="000978AA"/>
    <w:rsid w:val="00147F24"/>
    <w:rsid w:val="00170CF7"/>
    <w:rsid w:val="001762B5"/>
    <w:rsid w:val="00191BBE"/>
    <w:rsid w:val="00200BE2"/>
    <w:rsid w:val="0025614C"/>
    <w:rsid w:val="00273F24"/>
    <w:rsid w:val="00287486"/>
    <w:rsid w:val="002B395C"/>
    <w:rsid w:val="002C37AC"/>
    <w:rsid w:val="002D27BF"/>
    <w:rsid w:val="002D5A17"/>
    <w:rsid w:val="002F074F"/>
    <w:rsid w:val="00337F33"/>
    <w:rsid w:val="00354D72"/>
    <w:rsid w:val="003A23BF"/>
    <w:rsid w:val="003B28EC"/>
    <w:rsid w:val="003C5802"/>
    <w:rsid w:val="00432110"/>
    <w:rsid w:val="00437D02"/>
    <w:rsid w:val="0048050E"/>
    <w:rsid w:val="004D18D2"/>
    <w:rsid w:val="0050141F"/>
    <w:rsid w:val="0053337F"/>
    <w:rsid w:val="00565315"/>
    <w:rsid w:val="00570571"/>
    <w:rsid w:val="005A19E5"/>
    <w:rsid w:val="00745635"/>
    <w:rsid w:val="00747C2A"/>
    <w:rsid w:val="00780D83"/>
    <w:rsid w:val="007C19EA"/>
    <w:rsid w:val="00835D77"/>
    <w:rsid w:val="00835DF6"/>
    <w:rsid w:val="00867064"/>
    <w:rsid w:val="00890C7C"/>
    <w:rsid w:val="008C0B43"/>
    <w:rsid w:val="008F5036"/>
    <w:rsid w:val="00912658"/>
    <w:rsid w:val="009562E4"/>
    <w:rsid w:val="00987AA3"/>
    <w:rsid w:val="00A01121"/>
    <w:rsid w:val="00A72A19"/>
    <w:rsid w:val="00B00138"/>
    <w:rsid w:val="00B051D5"/>
    <w:rsid w:val="00B23988"/>
    <w:rsid w:val="00B7036B"/>
    <w:rsid w:val="00B901F1"/>
    <w:rsid w:val="00C41974"/>
    <w:rsid w:val="00CA6A6B"/>
    <w:rsid w:val="00D25A97"/>
    <w:rsid w:val="00D41879"/>
    <w:rsid w:val="00D50F9B"/>
    <w:rsid w:val="00DC2695"/>
    <w:rsid w:val="00E040EF"/>
    <w:rsid w:val="00E15E09"/>
    <w:rsid w:val="00E21B71"/>
    <w:rsid w:val="00EA1AD3"/>
    <w:rsid w:val="00F00B95"/>
    <w:rsid w:val="00F1631F"/>
    <w:rsid w:val="00F217CF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53988"/>
  <w15:chartTrackingRefBased/>
  <w15:docId w15:val="{E6F23829-1D9C-402F-B2F5-60E6D0A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17"/>
  </w:style>
  <w:style w:type="paragraph" w:styleId="Footer">
    <w:name w:val="footer"/>
    <w:basedOn w:val="Normal"/>
    <w:link w:val="FooterChar"/>
    <w:uiPriority w:val="99"/>
    <w:unhideWhenUsed/>
    <w:rsid w:val="002D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17"/>
  </w:style>
  <w:style w:type="paragraph" w:styleId="FootnoteText">
    <w:name w:val="footnote text"/>
    <w:basedOn w:val="Normal"/>
    <w:link w:val="FootnoteTextChar"/>
    <w:uiPriority w:val="99"/>
    <w:semiHidden/>
    <w:unhideWhenUsed/>
    <w:rsid w:val="002D5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A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5036"/>
    <w:rPr>
      <w:color w:val="808080"/>
    </w:rPr>
  </w:style>
  <w:style w:type="paragraph" w:styleId="Revision">
    <w:name w:val="Revision"/>
    <w:hidden/>
    <w:uiPriority w:val="99"/>
    <w:semiHidden/>
    <w:rsid w:val="002D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6EB8-1EA9-476A-8161-871998C03680}"/>
      </w:docPartPr>
      <w:docPartBody>
        <w:p w:rsidR="007836EF" w:rsidRDefault="00061D2C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019B-C8A2-4464-BE5F-40858A07BBF9}"/>
      </w:docPartPr>
      <w:docPartBody>
        <w:p w:rsidR="007836EF" w:rsidRDefault="00061D2C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29225A1F8A64E4C8317BECD2E1F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C4EF-78A1-42DA-82A2-4A4FA1ADC4D3}"/>
      </w:docPartPr>
      <w:docPartBody>
        <w:p w:rsidR="00F96DE9" w:rsidRDefault="00F14FAD" w:rsidP="00F14FAD">
          <w:pPr>
            <w:pStyle w:val="929225A1F8A64E4C8317BECD2E1F27E7"/>
          </w:pPr>
          <w:r w:rsidRPr="00646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EA0BA571490298BCF0DCA0A3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5946-D1C3-4E9E-BFCA-1EE6B60ED362}"/>
      </w:docPartPr>
      <w:docPartBody>
        <w:p w:rsidR="00F96DE9" w:rsidRDefault="00F14FAD" w:rsidP="00F14FAD">
          <w:pPr>
            <w:pStyle w:val="1BE7EA0BA571490298BCF0DCA0A35DEF"/>
          </w:pPr>
          <w:r w:rsidRPr="00646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C"/>
    <w:rsid w:val="00061D2C"/>
    <w:rsid w:val="003F5D77"/>
    <w:rsid w:val="00427C7B"/>
    <w:rsid w:val="007836EF"/>
    <w:rsid w:val="007D123E"/>
    <w:rsid w:val="00AB5775"/>
    <w:rsid w:val="00AE1C5F"/>
    <w:rsid w:val="00F14FAD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77"/>
    <w:rPr>
      <w:color w:val="808080"/>
    </w:rPr>
  </w:style>
  <w:style w:type="paragraph" w:customStyle="1" w:styleId="929225A1F8A64E4C8317BECD2E1F27E7">
    <w:name w:val="929225A1F8A64E4C8317BECD2E1F27E7"/>
    <w:rsid w:val="00F14FAD"/>
  </w:style>
  <w:style w:type="paragraph" w:customStyle="1" w:styleId="1BE7EA0BA571490298BCF0DCA0A35DEF">
    <w:name w:val="1BE7EA0BA571490298BCF0DCA0A35DEF"/>
    <w:rsid w:val="00F14FAD"/>
  </w:style>
  <w:style w:type="paragraph" w:customStyle="1" w:styleId="05EA86B40EC84790BC683B4DA3DE57F7">
    <w:name w:val="05EA86B40EC84790BC683B4DA3DE57F7"/>
    <w:rsid w:val="003F5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3BEF-E706-4B56-9A6E-700848B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VHI</dc:creator>
  <cp:keywords/>
  <dc:description/>
  <cp:lastModifiedBy>Compagnone Valerio</cp:lastModifiedBy>
  <cp:revision>2</cp:revision>
  <dcterms:created xsi:type="dcterms:W3CDTF">2022-07-01T10:19:00Z</dcterms:created>
  <dcterms:modified xsi:type="dcterms:W3CDTF">2022-07-01T10:19:00Z</dcterms:modified>
</cp:coreProperties>
</file>